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C4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169,096.00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169,096.00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169,096.00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169,096.00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169,096.00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169,096.00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169,096.00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169,096.00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169,096.00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C4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490 Arsenal Way, Suite 120,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$0.0001 per share ("Common Stock"), of C4 Therapeutics, Inc. held by an investment fund it manages; (ii) Point72 Capital Advisors, Inc. ("Point72 Capital Advisors Inc.") with respect to the shares of Common Stock held by an investment fund managed by Point72 Asset Management; and (iii) Steven A. Cohen ("Mr. Cohen") with respect to the shares of Common Stock beneficially owned by Point72 Asset Management and Point72 Capital Advisors Inc. Each of Cubist Systematic Strategies, LLC, Point72 (DIFC) Limited, Point72 Asia (Singapore) Pte. Ltd., and Point72 Europe (London) LLP are relying advisers on the Form ADV of Point72 Asset Management and each acts as a sub-advisor with respect to a portion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March 31, 2026. Point72 Asset Management, Point72 Capital Advisors Inc., and Mr. Cohen own directly no shares of Common Stock.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0.2%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1580</Words>
  <Characters>8009</Characters>
  <CharactersWithSpaces>9543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